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dpis1"/>
        <w:numPr>
          <w:ilvl w:val="0"/>
          <w:numId w:val="1"/>
        </w:numPr>
        <w:bidi w:val="0"/>
        <w:spacing w:before="240" w:after="120"/>
        <w:jc w:val="start"/>
        <w:rPr>
          <w:color w:val="E37222"/>
        </w:rPr>
      </w:pPr>
      <w:r>
        <w:rPr>
          <w:color w:val="E37222"/>
        </w:rPr>
        <w:t>Spočítejte výsledek hospodaření před zdaněním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Zadání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Tržby za prodej výrobků:</w:t>
      </w:r>
      <w:r>
        <w:rPr/>
        <w:t xml:space="preserve"> +400 000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Tržby za prodej služeb:</w:t>
      </w:r>
      <w:r>
        <w:rPr/>
        <w:t xml:space="preserve"> +200 000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Výnos z finančních investic:</w:t>
      </w:r>
      <w:r>
        <w:rPr/>
        <w:t xml:space="preserve"> +20 000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Spotřeba materiálu:</w:t>
      </w:r>
      <w:r>
        <w:rPr/>
        <w:t xml:space="preserve"> -250 000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Náklady na energie:</w:t>
      </w:r>
      <w:r>
        <w:rPr/>
        <w:t xml:space="preserve"> -100 000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Mzdové náklady:</w:t>
      </w:r>
      <w:r>
        <w:rPr/>
        <w:t xml:space="preserve"> -300 000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Sociální a zdravotní pojištění:</w:t>
      </w:r>
      <w:r>
        <w:rPr/>
        <w:t xml:space="preserve"> -90 000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Odpisy dlouhodobého majetku:</w:t>
      </w:r>
      <w:r>
        <w:rPr/>
        <w:t xml:space="preserve"> -70 000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Náklady na dopravu:</w:t>
      </w:r>
      <w:r>
        <w:rPr/>
        <w:t xml:space="preserve"> -50 000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Reklamní náklady:</w:t>
      </w:r>
      <w:r>
        <w:rPr/>
        <w:t xml:space="preserve"> -60 000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Pokuta za nedodržení smlouvy:</w:t>
      </w:r>
      <w:r>
        <w:rPr/>
        <w:t xml:space="preserve"> -40 000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Náklady na nájemné:</w:t>
      </w:r>
      <w:r>
        <w:rPr/>
        <w:t xml:space="preserve"> -100 000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Ostatní provozní náklady:</w:t>
      </w:r>
      <w:r>
        <w:rPr/>
        <w:t xml:space="preserve"> -20 000 Kč</w:t>
      </w:r>
    </w:p>
    <w:p>
      <w:pPr>
        <w:pStyle w:val="Tlotextu"/>
        <w:numPr>
          <w:ilvl w:val="0"/>
          <w:numId w:val="3"/>
        </w:numPr>
        <w:spacing w:before="0" w:after="0"/>
        <w:rPr/>
      </w:pPr>
      <w:r>
        <w:rPr>
          <w:rStyle w:val="Silnzdraznn"/>
        </w:rPr>
        <w:t>Zůstatková cena prodaného majetku:</w:t>
      </w:r>
      <w:r>
        <w:rPr/>
        <w:t xml:space="preserve"> -30 000 Kč</w:t>
      </w:r>
    </w:p>
    <w:p>
      <w:pPr>
        <w:pStyle w:val="Tlotextu"/>
        <w:numPr>
          <w:ilvl w:val="0"/>
          <w:numId w:val="3"/>
        </w:numPr>
        <w:rPr/>
      </w:pPr>
      <w:r>
        <w:rPr>
          <w:rStyle w:val="Silnzdraznn"/>
        </w:rPr>
        <w:t>Daň z příjmů (odložená):</w:t>
      </w:r>
      <w:r>
        <w:rPr/>
        <w:t xml:space="preserve"> 0 Kč (ztráta není daněna)</w:t>
      </w:r>
    </w:p>
    <w:p>
      <w:pPr>
        <w:pStyle w:val="Nadpis2"/>
        <w:numPr>
          <w:ilvl w:val="1"/>
          <w:numId w:val="1"/>
        </w:numPr>
        <w:bidi w:val="0"/>
        <w:jc w:val="start"/>
        <w:rPr/>
      </w:pPr>
      <w:r>
        <w:rPr/>
        <w:t>Výpočet:</w:t>
      </w:r>
    </w:p>
    <w:p>
      <w:pPr>
        <w:pStyle w:val="Tlotextu"/>
        <w:numPr>
          <w:ilvl w:val="0"/>
          <w:numId w:val="2"/>
        </w:numPr>
        <w:spacing w:before="0" w:after="0"/>
        <w:rPr/>
      </w:pPr>
      <w:r>
        <w:rPr>
          <w:rStyle w:val="Silnzdraznn"/>
        </w:rPr>
        <w:t>Výnosy celkem</w:t>
      </w:r>
      <w:r>
        <w:rPr/>
        <w:t>:</w:t>
        <w:br/>
        <w:t xml:space="preserve">400 000 + 200 000 + 20 000 = </w:t>
      </w:r>
      <w:r>
        <w:rPr>
          <w:rStyle w:val="Silnzdraznn"/>
        </w:rPr>
        <w:t>620 000 Kč</w:t>
      </w:r>
    </w:p>
    <w:p>
      <w:pPr>
        <w:pStyle w:val="Tlotextu"/>
        <w:numPr>
          <w:ilvl w:val="0"/>
          <w:numId w:val="2"/>
        </w:numPr>
        <w:spacing w:before="0" w:after="0"/>
        <w:rPr/>
      </w:pPr>
      <w:r>
        <w:rPr>
          <w:rStyle w:val="Silnzdraznn"/>
        </w:rPr>
        <w:t>Náklady celkem</w:t>
      </w:r>
      <w:r>
        <w:rPr/>
        <w:t>:</w:t>
        <w:br/>
        <w:t xml:space="preserve">250 000 + 100 000 + 300 000 + 90 000 + 70 000 + 50 000 + 60 000 + 40 000 + 100 000 + 20 000 + 30 000 = </w:t>
      </w:r>
      <w:r>
        <w:rPr>
          <w:rStyle w:val="Silnzdraznn"/>
        </w:rPr>
        <w:t>1 110 000 Kč</w:t>
      </w:r>
    </w:p>
    <w:p>
      <w:pPr>
        <w:pStyle w:val="Tlotextu"/>
        <w:numPr>
          <w:ilvl w:val="0"/>
          <w:numId w:val="2"/>
        </w:numPr>
        <w:spacing w:before="0" w:after="0"/>
        <w:rPr/>
      </w:pPr>
      <w:r>
        <w:rPr>
          <w:rStyle w:val="Silnzdraznn"/>
        </w:rPr>
        <w:t>Výsledek hospodaření před zdaněním</w:t>
      </w:r>
      <w:r>
        <w:rPr>
          <w:rStyle w:val="Strong"/>
        </w:rPr>
        <w:t>:</w:t>
        <w:br/>
        <w:t xml:space="preserve">620 000 - 1 110 000 = </w:t>
      </w:r>
      <w:r>
        <w:rPr>
          <w:rStyle w:val="Silnzdraznn"/>
        </w:rPr>
        <w:t>-490 000 Kč</w:t>
      </w:r>
    </w:p>
    <w:sectPr>
      <w:headerReference w:type="default" r:id="rId2"/>
      <w:type w:val="nextPage"/>
      <w:pgSz w:w="11906" w:h="16838"/>
      <w:pgMar w:left="839" w:right="686" w:gutter="0" w:header="451" w:top="676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Liberation Serif">
    <w:altName w:val="Times New Roman"/>
    <w:charset w:val="ee" w:characterSet="windows-1250"/>
    <w:family w:val="swiss"/>
    <w:pitch w:val="variable"/>
  </w:font>
  <w:font w:name="OpenSymbol">
    <w:altName w:val="Arial Unicode MS"/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  <w:font w:name="Arial">
    <w:charset w:val="ee" w:characterSet="windows-1250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color w:val="3CB371"/>
      </w:rPr>
    </w:pPr>
    <w:r>
      <w:rPr>
        <w:color w:val="3CB371"/>
      </w:rPr>
      <mc:AlternateContent>
        <mc:Choice Requires="wps">
          <w:drawing>
            <wp:anchor behindDoc="1" distT="635" distB="0" distL="635" distR="0" simplePos="0" locked="0" layoutInCell="0" allowOverlap="1" relativeHeight="2">
              <wp:simplePos x="0" y="0"/>
              <wp:positionH relativeFrom="column">
                <wp:posOffset>5525135</wp:posOffset>
              </wp:positionH>
              <wp:positionV relativeFrom="paragraph">
                <wp:posOffset>-646430</wp:posOffset>
              </wp:positionV>
              <wp:extent cx="1674495" cy="1508125"/>
              <wp:effectExtent l="635" t="635" r="0" b="0"/>
              <wp:wrapNone/>
              <wp:docPr id="1" name="Tvar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74360" cy="1508040"/>
                      </a:xfrm>
                      <a:prstGeom prst="ellipse">
                        <a:avLst/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oval id="shape_0" ID="Tvar 2" path="l-2147483648,-2147483643l-2147483628,-2147483627l-2147483648,-2147483643l-2147483626,-2147483625xe" fillcolor="#66cdaa" stroked="f" o:allowincell="f" style="position:absolute;margin-left:435.05pt;margin-top:-50.9pt;width:131.8pt;height:118.7pt;mso-wrap-style:none;v-text-anchor:middle">
              <v:fill o:detectmouseclick="t" type="solid" color2="#993255"/>
              <v:stroke color="#3465a4" joinstyle="round" endcap="flat"/>
              <w10:wrap type="none"/>
            </v:oval>
          </w:pict>
        </mc:Fallback>
      </mc:AlternateContent>
      <mc:AlternateContent>
        <mc:Choice Requires="wps">
          <w:drawing>
            <wp:anchor behindDoc="1" distT="1270" distB="0" distL="1270" distR="0" simplePos="0" locked="0" layoutInCell="0" allowOverlap="1" relativeHeight="3">
              <wp:simplePos x="0" y="0"/>
              <wp:positionH relativeFrom="column">
                <wp:posOffset>3677920</wp:posOffset>
              </wp:positionH>
              <wp:positionV relativeFrom="paragraph">
                <wp:posOffset>-296545</wp:posOffset>
              </wp:positionV>
              <wp:extent cx="3386455" cy="361315"/>
              <wp:effectExtent l="1270" t="1270" r="0" b="0"/>
              <wp:wrapNone/>
              <wp:docPr id="2" name="Tvar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86520" cy="361440"/>
                      </a:xfrm>
                      <a:prstGeom prst="roundRect">
                        <a:avLst>
                          <a:gd name="adj" fmla="val 22911"/>
                        </a:avLst>
                      </a:prstGeom>
                      <a:solidFill>
                        <a:srgbClr val="66cdaa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Obsahrmce"/>
                            <w:jc w:val="start"/>
                            <w:rPr/>
                          </w:pP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 xml:space="preserve">  </w:t>
                          </w:r>
                          <w:r>
                            <w:rPr>
                              <w:rFonts w:ascii="Arial" w:hAnsi="Arial"/>
                              <w:b/>
                              <w:i w:val="false"/>
                              <w:color w:val="auto"/>
                              <w:sz w:val="24"/>
                            </w:rPr>
                            <w:t>Výkazy pro účetní i neúčetní</w:t>
                          </w:r>
                        </w:p>
                        <w:p>
                          <w:pPr>
                            <w:pStyle w:val="Normal"/>
                            <w:jc w:val="star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/>
        </mc:Fallback>
      </mc:AlternateContent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5739130</wp:posOffset>
          </wp:positionH>
          <wp:positionV relativeFrom="paragraph">
            <wp:posOffset>-286385</wp:posOffset>
          </wp:positionV>
          <wp:extent cx="1101090" cy="1002030"/>
          <wp:effectExtent l="0" t="0" r="0" b="0"/>
          <wp:wrapSquare wrapText="right"/>
          <wp:docPr id="4" name="Obrázek1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1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10020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7"/>
        </w:tabs>
        <w:ind w:star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4"/>
        </w:tabs>
        <w:ind w:star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1"/>
        </w:tabs>
        <w:ind w:star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28"/>
        </w:tabs>
        <w:ind w:star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35"/>
        </w:tabs>
        <w:ind w:star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42"/>
        </w:tabs>
        <w:ind w:star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49"/>
        </w:tabs>
        <w:ind w:star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56"/>
        </w:tabs>
        <w:ind w:star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63"/>
        </w:tabs>
        <w:ind w:star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4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cs-CZ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cs-CZ" w:eastAsia="zh-CN" w:bidi="hi-IN"/>
    </w:rPr>
  </w:style>
  <w:style w:type="paragraph" w:styleId="Nadpis1">
    <w:name w:val="Heading 1"/>
    <w:basedOn w:val="Nadpis"/>
    <w:next w:val="Tlotex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dpis2">
    <w:name w:val="Heading 2"/>
    <w:basedOn w:val="Nadpis"/>
    <w:next w:val="Tlotextu"/>
    <w:qFormat/>
    <w:pPr>
      <w:numPr>
        <w:ilvl w:val="1"/>
        <w:numId w:val="1"/>
      </w:numPr>
      <w:spacing w:before="200" w:after="120"/>
      <w:outlineLvl w:val="1"/>
    </w:pPr>
    <w:rPr>
      <w:b/>
      <w:bCs/>
      <w:i/>
      <w:iCs/>
      <w:color w:val="3CB371"/>
      <w:sz w:val="32"/>
      <w:szCs w:val="32"/>
    </w:rPr>
  </w:style>
  <w:style w:type="paragraph" w:styleId="Nadpis4">
    <w:name w:val="Heading 4"/>
    <w:basedOn w:val="Nadpis"/>
    <w:next w:val="Tlotextu"/>
    <w:qFormat/>
    <w:pPr>
      <w:numPr>
        <w:ilvl w:val="0"/>
        <w:numId w:val="0"/>
      </w:numPr>
      <w:spacing w:before="120" w:after="120"/>
      <w:outlineLvl w:val="3"/>
    </w:pPr>
    <w:rPr>
      <w:rFonts w:ascii="Liberation Serif" w:hAnsi="Liberation Serif" w:eastAsia="Noto Serif CJK SC" w:cs="Lohit Devanagari"/>
      <w:b/>
      <w:bCs/>
      <w:sz w:val="24"/>
      <w:szCs w:val="24"/>
    </w:rPr>
  </w:style>
  <w:style w:type="character" w:styleId="Odrky">
    <w:name w:val="Odrážky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character" w:styleId="Symbolyproslovn">
    <w:name w:val="Symboly pro číslování"/>
    <w:qFormat/>
    <w:rPr/>
  </w:style>
  <w:style w:type="character" w:styleId="Silnzdraznn">
    <w:name w:val="Strong"/>
    <w:qFormat/>
    <w:rPr>
      <w:b/>
      <w:bCs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ohit Devanagari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ohit Devanagari"/>
    </w:rPr>
  </w:style>
  <w:style w:type="paragraph" w:styleId="Zhlavazpat">
    <w:name w:val="Záhlaví a zápatí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Zhlav">
    <w:name w:val="Header"/>
    <w:basedOn w:val="Zhlavazpat"/>
    <w:pPr>
      <w:suppressLineNumbers/>
    </w:pPr>
    <w:rPr/>
  </w:style>
  <w:style w:type="paragraph" w:styleId="Obsahrmce">
    <w:name w:val="Obsah rámc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LibreOffice/7.4.7.2$Windows_X86_64 LibreOffice_project/723314e595e8007d3cf785c16538505a1c878ca5</Application>
  <AppVersion>15.0000</AppVersion>
  <Pages>1</Pages>
  <Words>193</Words>
  <Characters>746</Characters>
  <CharactersWithSpaces>901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2024-12-02T14:41:58Z</dcterms:created>
  <dc:creator/>
  <dc:description/>
  <dc:language>cs-CZ</dc:language>
  <cp:lastModifiedBy/>
  <dcterms:modified xsi:type="dcterms:W3CDTF">2024-12-02T15:36:22Z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